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300" w:lineRule="atLeast"/>
      </w:pPr>
      <w:r>
        <w:rPr>
          <w:rFonts w:ascii="Roboto Condensed" w:cs="Times New Roman" w:eastAsia="Times New Roman" w:hAnsi="Roboto Condensed"/>
          <w:b/>
          <w:bCs/>
          <w:caps/>
          <w:color w:val="363FF2"/>
          <w:sz w:val="26"/>
          <w:szCs w:val="26"/>
          <w:lang w:eastAsia="es-AR"/>
        </w:rPr>
        <w:t xml:space="preserve">jornadas </w:t>
      </w:r>
      <w:r>
        <w:rPr>
          <w:rFonts w:ascii="Roboto Condensed" w:cs="Times New Roman" w:eastAsia="Times New Roman" w:hAnsi="Roboto Condensed"/>
          <w:b/>
          <w:bCs/>
          <w:color w:val="363FF2"/>
          <w:sz w:val="26"/>
          <w:szCs w:val="26"/>
          <w:lang w:eastAsia="es-AR"/>
        </w:rPr>
        <w:t>de</w:t>
      </w:r>
      <w:r>
        <w:rPr>
          <w:rFonts w:ascii="Roboto Condensed" w:cs="Times New Roman" w:eastAsia="Times New Roman" w:hAnsi="Roboto Condensed"/>
          <w:b/>
          <w:bCs/>
          <w:caps/>
          <w:color w:val="363FF2"/>
          <w:sz w:val="26"/>
          <w:szCs w:val="26"/>
          <w:lang w:eastAsia="es-AR"/>
        </w:rPr>
        <w:t xml:space="preserve"> capacitación </w:t>
      </w:r>
      <w:r>
        <w:rPr>
          <w:rFonts w:ascii="Roboto Condensed" w:cs="Times New Roman" w:eastAsia="Times New Roman" w:hAnsi="Roboto Condensed"/>
          <w:b/>
          <w:bCs/>
          <w:color w:val="363FF2"/>
          <w:sz w:val="26"/>
          <w:szCs w:val="26"/>
          <w:lang w:eastAsia="es-AR"/>
        </w:rPr>
        <w:t>en</w:t>
      </w:r>
      <w:r>
        <w:rPr>
          <w:rFonts w:ascii="Roboto Condensed" w:cs="Times New Roman" w:eastAsia="Times New Roman" w:hAnsi="Roboto Condensed"/>
          <w:b/>
          <w:bCs/>
          <w:caps/>
          <w:color w:val="363FF2"/>
          <w:sz w:val="26"/>
          <w:szCs w:val="26"/>
          <w:lang w:eastAsia="es-AR"/>
        </w:rPr>
        <w:t xml:space="preserve"> sig </w:t>
      </w:r>
      <w:r>
        <w:rPr>
          <w:rFonts w:ascii="Roboto Condensed" w:cs="Times New Roman" w:eastAsia="Times New Roman" w:hAnsi="Roboto Condensed"/>
          <w:b/>
          <w:bCs/>
          <w:color w:val="363FF2"/>
          <w:sz w:val="26"/>
          <w:szCs w:val="26"/>
          <w:lang w:eastAsia="es-AR"/>
        </w:rPr>
        <w:t>e</w:t>
      </w:r>
      <w:r>
        <w:rPr>
          <w:rFonts w:ascii="Roboto Condensed" w:cs="Times New Roman" w:eastAsia="Times New Roman" w:hAnsi="Roboto Condensed"/>
          <w:b/>
          <w:bCs/>
          <w:caps/>
          <w:color w:val="363FF2"/>
          <w:sz w:val="26"/>
          <w:szCs w:val="26"/>
          <w:lang w:eastAsia="es-AR"/>
        </w:rPr>
        <w:t xml:space="preserve"> ide </w:t>
      </w:r>
      <w:r>
        <w:rPr>
          <w:rFonts w:ascii="Roboto Condensed" w:cs="Times New Roman" w:eastAsia="Times New Roman" w:hAnsi="Roboto Condensed"/>
          <w:b/>
          <w:bCs/>
          <w:color w:val="363FF2"/>
          <w:sz w:val="26"/>
          <w:szCs w:val="26"/>
          <w:lang w:eastAsia="es-AR"/>
        </w:rPr>
        <w:t>en</w:t>
      </w:r>
      <w:r>
        <w:rPr>
          <w:rFonts w:ascii="Roboto Condensed" w:cs="Times New Roman" w:eastAsia="Times New Roman" w:hAnsi="Roboto Condensed"/>
          <w:b/>
          <w:bCs/>
          <w:caps/>
          <w:color w:val="363FF2"/>
          <w:sz w:val="26"/>
          <w:szCs w:val="26"/>
          <w:lang w:eastAsia="es-AR"/>
        </w:rPr>
        <w:t xml:space="preserve"> filo</w:t>
      </w:r>
    </w:p>
    <w:p>
      <w:pPr>
        <w:pStyle w:val="style0"/>
        <w:spacing w:after="0" w:before="0" w:line="300" w:lineRule="atLeast"/>
      </w:pPr>
      <w:r>
        <w:rPr/>
      </w:r>
    </w:p>
    <w:p>
      <w:pPr>
        <w:pStyle w:val="style0"/>
        <w:spacing w:after="0" w:before="0" w:line="300" w:lineRule="atLeast"/>
      </w:pPr>
      <w:r>
        <w:rPr>
          <w:rFonts w:ascii="Roboto Condensed" w:cs="Times New Roman" w:eastAsia="Times New Roman" w:hAnsi="Roboto Condensed"/>
          <w:b/>
          <w:bCs/>
          <w:color w:val="363FF2"/>
          <w:sz w:val="26"/>
          <w:szCs w:val="26"/>
          <w:lang w:eastAsia="es-AR"/>
        </w:rPr>
        <w:t>Por la democratización de la información geoespacial</w:t>
      </w:r>
    </w:p>
    <w:p>
      <w:pPr>
        <w:pStyle w:val="style0"/>
        <w:spacing w:after="0" w:before="0" w:line="300" w:lineRule="atLeast"/>
      </w:pPr>
      <w:bookmarkStart w:id="0" w:name="_GoBack"/>
      <w:bookmarkStart w:id="1" w:name="_GoBack"/>
      <w:bookmarkEnd w:id="1"/>
      <w:r>
        <w:rPr/>
      </w:r>
    </w:p>
    <w:p>
      <w:pPr>
        <w:pStyle w:val="style0"/>
        <w:ind w:firstLine="426" w:left="0" w:right="0"/>
        <w:jc w:val="both"/>
      </w:pPr>
      <w:bookmarkStart w:id="2" w:name="_GoBack1"/>
      <w:bookmarkEnd w:id="2"/>
      <w:r>
        <w:rPr>
          <w:rFonts w:ascii="Arial" w:hAnsi="Arial"/>
          <w:sz w:val="22"/>
          <w:szCs w:val="22"/>
        </w:rPr>
        <w:t xml:space="preserve"> </w:t>
      </w:r>
      <w:r>
        <w:rPr>
          <w:rFonts w:ascii="Arial" w:hAnsi="Arial"/>
          <w:sz w:val="22"/>
          <w:szCs w:val="22"/>
        </w:rPr>
        <w:t xml:space="preserve">Durante los días jueves 10 y viernes 11 del pasado mes de Marzo, el Aula 108 de nuestra Facultad fue sede de las </w:t>
      </w:r>
      <w:r>
        <w:rPr>
          <w:rFonts w:ascii="Arial" w:cs="Times New Roman" w:eastAsia="Times New Roman" w:hAnsi="Arial"/>
          <w:b/>
          <w:bCs/>
          <w:color w:val="000000"/>
          <w:sz w:val="22"/>
          <w:szCs w:val="22"/>
          <w:lang w:eastAsia="es-AR"/>
        </w:rPr>
        <w:t xml:space="preserve">Jornadas gratuitas de Capacitación en Sig - </w:t>
      </w:r>
      <w:r>
        <w:rPr>
          <w:rFonts w:ascii="Arial" w:hAnsi="Arial"/>
          <w:sz w:val="22"/>
          <w:szCs w:val="22"/>
        </w:rPr>
        <w:t>Sistemas de Información Geográfica</w:t>
      </w:r>
      <w:r>
        <w:rPr>
          <w:rFonts w:ascii="Arial" w:cs="Times New Roman" w:eastAsia="Times New Roman" w:hAnsi="Arial"/>
          <w:b/>
          <w:bCs/>
          <w:color w:val="000000"/>
          <w:sz w:val="22"/>
          <w:szCs w:val="22"/>
          <w:lang w:eastAsia="es-AR"/>
        </w:rPr>
        <w:t xml:space="preserve">- e Ide – </w:t>
      </w:r>
      <w:r>
        <w:rPr>
          <w:rFonts w:ascii="Arial" w:hAnsi="Arial"/>
          <w:sz w:val="22"/>
          <w:szCs w:val="22"/>
        </w:rPr>
        <w:t>Infraestructura de datos espaciales</w:t>
      </w:r>
      <w:r>
        <w:rPr>
          <w:rFonts w:ascii="Arial" w:cs="Times New Roman" w:eastAsia="Times New Roman" w:hAnsi="Arial"/>
          <w:b/>
          <w:bCs/>
          <w:color w:val="000000"/>
          <w:sz w:val="22"/>
          <w:szCs w:val="22"/>
          <w:lang w:eastAsia="es-AR"/>
        </w:rPr>
        <w:t xml:space="preserve">- </w:t>
      </w:r>
      <w:r>
        <w:rPr>
          <w:rFonts w:ascii="Arial" w:hAnsi="Arial"/>
          <w:sz w:val="22"/>
          <w:szCs w:val="22"/>
        </w:rPr>
        <w:t>de las que participaron cerca de 300 docentes, graduados y estudiantes de la carrera de Geografía y profesionales y técnicos vinculados con la temática: agrónomos, agrimensores, arquitectos, antropólogos, ingenieros civiles e hidráulicos, analistas programadores, docentes de nivel medio y superior, investigadores, maestrandos y doctorandos, integrantes de instituciones públicas y privadas, tanto de nación como de las provincias. Estuvieron presentes estudiantes, docentes y graduados de la UBA, la UNTREF, la UNLU, la UNLP, la UNSaM, la UNLaM, la UNAvellaneda, La UNLanús, la UCES, la UNS, la UNCórdoba, entre otras.  De las instituciones y organismos públicos descentralizados, concurrieron agentes del Ministerio de Agroindustria, SEGEMAR, INA, SENASA, CEAMSE, Ministerio de Educación de Córdoba, INDEC, Ministerio de Ambiente y Desarrollo Sustentable, SAPEM – Aguas de Catamarca, FAA, Prefectura Naval, CNEA, así como las municipalidades de Luján, Pilar, Lomas de Zamora, San Miguel. El GCBA y la provincia de La Pampa participaron a través de sus Direcciones de Catastro de Agua, y Ambiente. También hubo profesionales que se acercaron desde el ámbito privado.</w:t>
      </w:r>
    </w:p>
    <w:p>
      <w:pPr>
        <w:pStyle w:val="style0"/>
        <w:ind w:firstLine="426" w:left="0" w:right="0"/>
        <w:jc w:val="both"/>
      </w:pPr>
      <w:r>
        <w:rPr>
          <w:rFonts w:ascii="Arial" w:hAnsi="Arial"/>
          <w:sz w:val="22"/>
          <w:szCs w:val="22"/>
        </w:rPr>
        <w:t xml:space="preserve">Esta capacitación cobra particular importancia para la carrera de Geografía dado que gran parte de los profesionales que trabajan en el área son geógrafos. Bajo el lema </w:t>
      </w:r>
      <w:r>
        <w:rPr>
          <w:rFonts w:ascii="Arial" w:hAnsi="Arial"/>
          <w:b/>
          <w:sz w:val="22"/>
          <w:szCs w:val="22"/>
        </w:rPr>
        <w:t>“Las IDE para democratizar la información”</w:t>
      </w:r>
      <w:r>
        <w:rPr>
          <w:rFonts w:ascii="Arial" w:hAnsi="Arial"/>
          <w:sz w:val="22"/>
          <w:szCs w:val="22"/>
        </w:rPr>
        <w:t xml:space="preserve"> el objetivo principal de las jornadas fue difundir y profundizar sobre los distintos aspectos que conciernen a la calidad e interoperabilidad de la información geoespacial, de modo que la misma pueda integrar de manera confiable la infraestructura de datos espaciales nacional, de acceso público y gratuito, conforme a lo dispuesto por la </w:t>
      </w:r>
      <w:r>
        <w:rPr>
          <w:rFonts w:ascii="Arial" w:hAnsi="Arial"/>
          <w:b/>
          <w:sz w:val="22"/>
          <w:szCs w:val="22"/>
        </w:rPr>
        <w:t>C</w:t>
      </w:r>
      <w:r>
        <w:rPr>
          <w:rFonts w:ascii="Arial" w:cs="Arial" w:hAnsi="Arial"/>
          <w:b/>
          <w:bCs/>
          <w:color w:val="000000"/>
          <w:sz w:val="22"/>
          <w:szCs w:val="22"/>
        </w:rPr>
        <w:t xml:space="preserve">arta compromiso con el ciudadano </w:t>
      </w:r>
      <w:r>
        <w:rPr>
          <w:rFonts w:ascii="Arial" w:cs="Arial" w:hAnsi="Arial"/>
          <w:bCs/>
          <w:color w:val="000000"/>
          <w:sz w:val="22"/>
          <w:szCs w:val="22"/>
        </w:rPr>
        <w:t>(Decreto 229/2000)</w:t>
      </w:r>
      <w:r>
        <w:rPr>
          <w:rFonts w:ascii="Arial" w:cs="Arial" w:hAnsi="Arial"/>
          <w:b/>
          <w:bCs/>
          <w:color w:val="000000"/>
          <w:sz w:val="22"/>
          <w:szCs w:val="22"/>
        </w:rPr>
        <w:t xml:space="preserve"> </w:t>
      </w:r>
      <w:r>
        <w:rPr>
          <w:rFonts w:ascii="Arial" w:cs="Arial" w:hAnsi="Arial"/>
          <w:bCs/>
          <w:color w:val="000000"/>
          <w:sz w:val="22"/>
          <w:szCs w:val="22"/>
        </w:rPr>
        <w:t xml:space="preserve">de acceso a la información pública. </w:t>
      </w:r>
      <w:r>
        <w:rPr>
          <w:rFonts w:ascii="Arial" w:hAnsi="Arial"/>
          <w:sz w:val="22"/>
          <w:szCs w:val="22"/>
        </w:rPr>
        <w:t>Nuestra Facultad, en adhesión a estos principios, se encuentra actualmente en la etapa final de generación de un “nodo IDE” en el marco de un proyecto UBATIC, que la ubica a la vanguardia académica nacional en la publicación, tanto de los quehaceres de sus investigadores, como de los trabajos prácticos producidos por las distintas cátedras.</w:t>
      </w:r>
    </w:p>
    <w:p>
      <w:pPr>
        <w:pStyle w:val="style0"/>
        <w:ind w:firstLine="426" w:left="0" w:right="0"/>
        <w:jc w:val="both"/>
      </w:pPr>
      <w:r>
        <w:rPr>
          <w:rFonts w:ascii="Arial" w:hAnsi="Arial"/>
          <w:sz w:val="22"/>
          <w:szCs w:val="22"/>
        </w:rPr>
        <w:t xml:space="preserve">Organizadas por IDERA (Infraestructura de datos espaciales de la República Argentina) y la Facultad de Filosofía y Letras a través del Departamento y el Instituto de Geografía, las Jornadas fueron abiertas por la Decana, Dra. Graciela Morgade y el Presidente del IGN, Agr. Sergio Cimbaro. Vannina Trentín por la Secretaría Académica y Adriana Villa y Jorge Blanco, actuales directores del Departamento e Instituto de Geografía, presentaron avances y posibilidades futuras de la aplicación de estas tecnologías en el ámbito académico. Pudimos, de este modo,  “…conocer la importancia del proyecto para la UBA y para la carrera en sí, como parte del intercambio de contenidos y recursos entre las cátedras y como forma de extensión hacia la comunidad, dado que se espera producir recursos de posible uso en las escuelas secundarias y en los institutos de formación docente”. A tal fin se han organizado reuniones de capacitación con referentes de distintas cátedras a fin de acordar la entrega de información georreferenciada siguiendo estándares internacionales. Las cátedras que ya entregaron propuestas son Climatología, Geografía Física, Introducción a la Geografía, Sensores Remotos, SAIG (Sistemas Automáticos de información Geográfica) y Seminarios de Graduación. En la actualidad un equipo de desarrolladores está atendiendo los aspectos didácticos, a fin de posibilitar la socialización de los productos entregados por las cátedras con los institutos del profesorado en Geografía y las escuelas secundarias. A la vez, con la participación de la Dirección de Informática de la Facultad, nuestra casa de estudios se prepara para la instalación de un </w:t>
      </w:r>
      <w:r>
        <w:rPr>
          <w:rFonts w:ascii="Arial" w:hAnsi="Arial"/>
          <w:b/>
          <w:i/>
          <w:sz w:val="22"/>
          <w:szCs w:val="22"/>
        </w:rPr>
        <w:t>geonode</w:t>
      </w:r>
      <w:r>
        <w:rPr>
          <w:rFonts w:ascii="Arial" w:hAnsi="Arial"/>
          <w:sz w:val="22"/>
          <w:szCs w:val="22"/>
        </w:rPr>
        <w:t>, donde se localizarán los proyectos georreferenciables con asistencia de especialistas de Mapa Educativo. Por su parte el Instituto de Geografía, junto con la Secretaría de Investigación, organiza la construcción de un geoportal que constituirá una forma de acceso a la información territorializada de los proyectos de investigación que se realizan en la Facultad.</w:t>
      </w:r>
    </w:p>
    <w:p>
      <w:pPr>
        <w:pStyle w:val="style0"/>
        <w:ind w:firstLine="426" w:left="0" w:right="0"/>
        <w:jc w:val="both"/>
      </w:pPr>
      <w:r>
        <w:rPr>
          <w:rFonts w:ascii="Arial" w:hAnsi="Arial"/>
          <w:sz w:val="22"/>
          <w:szCs w:val="22"/>
        </w:rPr>
        <w:t>Durante las jornadas asistimos asimismo a la exposición de Jésica Viand, integrante del PIRNA (Instituto de Geografía) en cuanto a "Metodología PIRNA de evaluación de vulnerabilidad social para la gestión de riesgos de desastres", cuyo producto, expresado en un SIG, posibilita identificar cuantitativamente áreas con distinto grado de vulnerabilidad. En combinación con otras capas temáticas dentro de un entorno IDE, genera una base cierta para el diseño de medidas estructurales y no estructurales, frente o en anticipación a una situación de desastre, con la ventaja de permitir la actualización constante de la base de datos georreferenciada.</w:t>
      </w:r>
    </w:p>
    <w:p>
      <w:pPr>
        <w:pStyle w:val="style0"/>
        <w:ind w:firstLine="426" w:left="0" w:right="0"/>
        <w:jc w:val="both"/>
      </w:pPr>
      <w:r>
        <w:rPr>
          <w:rFonts w:ascii="Arial" w:hAnsi="Arial"/>
          <w:sz w:val="22"/>
          <w:szCs w:val="22"/>
        </w:rPr>
        <w:t>Los contenidos se brindaron a través de siete unidades temáticas, conforme con los lineamientos en la materia de las Naciones Unidas: georreferenciación; sistemas de información geográfica (SIG); teledetección; documentación de la información geográfica (metadatos); estándares aplicables, consolidación y geoservicios de una IDE. </w:t>
      </w:r>
    </w:p>
    <w:p>
      <w:pPr>
        <w:pStyle w:val="style0"/>
        <w:ind w:firstLine="426" w:left="0" w:right="0"/>
        <w:jc w:val="both"/>
      </w:pPr>
      <w:r>
        <w:rPr>
          <w:rFonts w:ascii="Arial" w:hAnsi="Arial"/>
          <w:sz w:val="22"/>
          <w:szCs w:val="22"/>
        </w:rPr>
        <w:t>Participaron como expositores de IDERA: Sergio Cimbaro, Horacio Castellaro, Ricardo Mansilla y Florencia Manduca por IGN; Nora Lucioni por el Ministerio de Agroindustria; Sandra Torrusio por CoNAE; Daniel Sticotti y Luis Piccinalli por el Programa Nacional Mapa Educativo.</w:t>
      </w:r>
    </w:p>
    <w:p>
      <w:pPr>
        <w:pStyle w:val="style0"/>
        <w:spacing w:after="0" w:before="0" w:line="300" w:lineRule="atLeast"/>
      </w:pPr>
      <w:r>
        <w:rPr>
          <w:rFonts w:ascii="Roboto Condensed" w:cs="Times New Roman" w:eastAsia="Times New Roman" w:hAnsi="Roboto Condensed"/>
          <w:b/>
          <w:bCs/>
          <w:color w:val="363FF2"/>
          <w:sz w:val="26"/>
          <w:szCs w:val="26"/>
          <w:lang w:eastAsia="es-AR"/>
        </w:rPr>
        <w:t>Acerca de IDERA</w:t>
      </w:r>
    </w:p>
    <w:p>
      <w:pPr>
        <w:pStyle w:val="style0"/>
        <w:ind w:firstLine="426" w:left="0" w:right="0"/>
        <w:jc w:val="both"/>
      </w:pPr>
      <w:r>
        <w:rPr/>
        <w:t xml:space="preserve"> </w:t>
      </w:r>
      <w:r>
        <w:rPr>
          <w:rFonts w:ascii="Arial" w:hAnsi="Arial"/>
        </w:rPr>
        <w:t>La Infraestructura de Datos Espaciales de la República Argentina (IDERA) es una comunidad de información geoespacial que tiene como objetivo propiciar la publicación de datos, productos y servicios, de manera eficiente y oportuna como un aporte fundamental a la democratización del acceso de la información producida por el Estado y diversos actores, y al apoyo en la toma de decisiones en las diferentes actividades de los ámbitos público, privado, académico, no gubernamental y sociedad civil.                                  </w:t>
        <w:br/>
        <w:br/>
        <w:t>A través de su representación, IDERA busca mantener un carácter nacional y federal y reconocer a la Información Geográfica como un bien público, por lo que su acceso y uso debe ser considerado como un servicio público. </w:t>
      </w:r>
    </w:p>
    <w:p>
      <w:pPr>
        <w:pStyle w:val="style0"/>
        <w:spacing w:after="200" w:before="0"/>
        <w:ind w:firstLine="426" w:left="0" w:right="0"/>
        <w:jc w:val="both"/>
      </w:pPr>
      <w:r>
        <w:rPr>
          <w:rStyle w:val="style16"/>
          <w:rFonts w:ascii="Arial" w:cs="Arial" w:hAnsi="Arial"/>
          <w:color w:val="000000"/>
          <w:sz w:val="23"/>
          <w:szCs w:val="23"/>
          <w:shd w:fill="FFFFFF" w:val="clear"/>
        </w:rPr>
        <w:t> </w:t>
      </w:r>
    </w:p>
    <w:sectPr>
      <w:type w:val="nextPage"/>
      <w:pgSz w:h="15840" w:w="12240"/>
      <w:pgMar w:bottom="1417" w:footer="0" w:gutter="0" w:header="0" w:left="1701" w:right="1701" w:top="1417"/>
      <w:pgNumType w:fmt="decimal"/>
      <w:formProt w:val="false"/>
      <w:textDirection w:val="lrTb"/>
      <w:docGrid w:charSpace="-2049"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styles.xml><?xml version="1.0" encoding="utf-8"?>
<w:styles xmlns:w="http://schemas.openxmlformats.org/wordprocessingml/2006/main">
  <w:style w:styleId="style0" w:type="paragraph">
    <w:name w:val="Predeterminado"/>
    <w:next w:val="style0"/>
    <w:pPr>
      <w:widowControl/>
      <w:tabs>
        <w:tab w:leader="none" w:pos="708" w:val="left"/>
      </w:tabs>
      <w:suppressAutoHyphens w:val="true"/>
      <w:spacing w:after="200" w:before="0" w:line="276" w:lineRule="auto"/>
    </w:pPr>
    <w:rPr>
      <w:rFonts w:ascii="Calibri" w:cs="" w:eastAsia="DejaVu Sans" w:hAnsi="Calibri"/>
      <w:color w:val="00000A"/>
      <w:sz w:val="22"/>
      <w:szCs w:val="22"/>
      <w:lang w:bidi="ar-SA" w:eastAsia="en-US" w:val="es-AR"/>
    </w:rPr>
  </w:style>
  <w:style w:styleId="style15" w:type="character">
    <w:name w:val="Default Paragraph Font"/>
    <w:next w:val="style15"/>
    <w:rPr/>
  </w:style>
  <w:style w:styleId="style16" w:type="character">
    <w:name w:val="apple-converted-space"/>
    <w:basedOn w:val="style15"/>
    <w:next w:val="style16"/>
    <w:rPr/>
  </w:style>
  <w:style w:styleId="style17" w:type="character">
    <w:name w:val="Texto independiente Car"/>
    <w:basedOn w:val="style15"/>
    <w:next w:val="style17"/>
    <w:rPr>
      <w:rFonts w:ascii="Times New Roman" w:cs="FreeSans" w:eastAsia="DejaVu Sans" w:hAnsi="Times New Roman"/>
      <w:sz w:val="24"/>
      <w:szCs w:val="24"/>
      <w:lang w:bidi="hi-IN" w:eastAsia="zh-CN"/>
    </w:rPr>
  </w:style>
  <w:style w:styleId="style18" w:type="character">
    <w:name w:val="Encabezado Car"/>
    <w:basedOn w:val="style15"/>
    <w:next w:val="style18"/>
    <w:rPr/>
  </w:style>
  <w:style w:styleId="style19" w:type="character">
    <w:name w:val="Pie de página Car"/>
    <w:basedOn w:val="style15"/>
    <w:next w:val="style19"/>
    <w:rPr/>
  </w:style>
  <w:style w:styleId="style20" w:type="character">
    <w:name w:val="ListLabel 1"/>
    <w:next w:val="style20"/>
    <w:rPr>
      <w:rFonts w:cs="OpenSymbol"/>
    </w:rPr>
  </w:style>
  <w:style w:styleId="style21" w:type="paragraph">
    <w:name w:val="Encabezado"/>
    <w:basedOn w:val="style0"/>
    <w:next w:val="style22"/>
    <w:pPr>
      <w:keepNext/>
      <w:spacing w:after="120" w:before="240"/>
    </w:pPr>
    <w:rPr>
      <w:rFonts w:ascii="Arial" w:cs="FreeSans" w:eastAsia="DejaVu Sans" w:hAnsi="Arial"/>
      <w:sz w:val="28"/>
      <w:szCs w:val="28"/>
    </w:rPr>
  </w:style>
  <w:style w:styleId="style22" w:type="paragraph">
    <w:name w:val="Cuerpo de texto"/>
    <w:basedOn w:val="style0"/>
    <w:next w:val="style22"/>
    <w:pPr>
      <w:widowControl w:val="false"/>
      <w:suppressAutoHyphens w:val="true"/>
      <w:spacing w:after="120" w:before="0" w:line="100" w:lineRule="atLeast"/>
    </w:pPr>
    <w:rPr>
      <w:rFonts w:ascii="Times New Roman" w:cs="FreeSans" w:eastAsia="DejaVu Sans" w:hAnsi="Times New Roman"/>
      <w:sz w:val="24"/>
      <w:szCs w:val="24"/>
      <w:lang w:bidi="hi-IN" w:eastAsia="zh-CN"/>
    </w:rPr>
  </w:style>
  <w:style w:styleId="style23" w:type="paragraph">
    <w:name w:val="Lista"/>
    <w:basedOn w:val="style22"/>
    <w:next w:val="style23"/>
    <w:pPr/>
    <w:rPr>
      <w:rFonts w:cs="FreeSans"/>
    </w:rPr>
  </w:style>
  <w:style w:styleId="style24" w:type="paragraph">
    <w:name w:val="Etiqueta"/>
    <w:basedOn w:val="style0"/>
    <w:next w:val="style24"/>
    <w:pPr>
      <w:suppressLineNumbers/>
      <w:spacing w:after="120" w:before="120"/>
    </w:pPr>
    <w:rPr>
      <w:rFonts w:cs="FreeSans"/>
      <w:i/>
      <w:iCs/>
      <w:sz w:val="24"/>
      <w:szCs w:val="24"/>
    </w:rPr>
  </w:style>
  <w:style w:styleId="style25" w:type="paragraph">
    <w:name w:val="Índice"/>
    <w:basedOn w:val="style0"/>
    <w:next w:val="style25"/>
    <w:pPr>
      <w:suppressLineNumbers/>
    </w:pPr>
    <w:rPr>
      <w:rFonts w:cs="FreeSans"/>
    </w:rPr>
  </w:style>
  <w:style w:styleId="style26" w:type="paragraph">
    <w:name w:val="Normal (Web)"/>
    <w:basedOn w:val="style0"/>
    <w:next w:val="style26"/>
    <w:pPr>
      <w:spacing w:after="28" w:before="28" w:line="100" w:lineRule="atLeast"/>
    </w:pPr>
    <w:rPr>
      <w:rFonts w:ascii="Times New Roman" w:cs="Times New Roman" w:eastAsia="Times New Roman" w:hAnsi="Times New Roman"/>
      <w:sz w:val="24"/>
      <w:szCs w:val="24"/>
      <w:lang w:eastAsia="es-AR"/>
    </w:rPr>
  </w:style>
  <w:style w:styleId="style27" w:type="paragraph">
    <w:name w:val="Encabezamiento"/>
    <w:basedOn w:val="style0"/>
    <w:next w:val="style27"/>
    <w:pPr>
      <w:suppressLineNumbers/>
      <w:tabs>
        <w:tab w:leader="none" w:pos="4419" w:val="center"/>
        <w:tab w:leader="none" w:pos="8838" w:val="right"/>
      </w:tabs>
      <w:spacing w:after="0" w:before="0" w:line="100" w:lineRule="atLeast"/>
    </w:pPr>
    <w:rPr/>
  </w:style>
  <w:style w:styleId="style28" w:type="paragraph">
    <w:name w:val="Pie de página"/>
    <w:basedOn w:val="style0"/>
    <w:next w:val="style28"/>
    <w:pPr>
      <w:suppressLineNumbers/>
      <w:tabs>
        <w:tab w:leader="none" w:pos="4419" w:val="center"/>
        <w:tab w:leader="none" w:pos="8838" w:val="right"/>
      </w:tabs>
      <w:spacing w:after="0" w:before="0" w:line="100" w:lineRule="atLeas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2016-04-11T18:48:00.00Z</dcterms:created>
  <dc:creator>sflores</dc:creator>
  <cp:lastModifiedBy>Adriana Villa</cp:lastModifiedBy>
  <dcterms:modified xsi:type="dcterms:W3CDTF">2016-04-11T18:48:00.00Z</dcterms:modified>
  <cp:revision>2</cp:revision>
</cp:coreProperties>
</file>